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Stone-Robinson Elementary School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3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Grade Supply List  2022-2023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 wide ruled, 1 subject spiral notebooks  (70 count)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9900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plastic 2 pocket folders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packs of Ticonderoga brand pencils (24 count or higher)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 4-pack, large glue sticks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</w:t>
      </w:r>
      <w:r w:rsidDel="00000000" w:rsidR="00000000" w:rsidRPr="00000000">
        <w:rPr>
          <w:sz w:val="28"/>
          <w:szCs w:val="28"/>
          <w:rtl w:val="0"/>
        </w:rPr>
        <w:t xml:space="preserve"> 12 small glue sticks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pair earbuds or headphones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8-count box markers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75-count Clorox disinfecting wipes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 boxes of tissues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 4 pack Expo Markers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Block Eraser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24 count Crayon    </w:t>
      </w:r>
      <w:r w:rsidDel="00000000" w:rsidR="00000000" w:rsidRPr="00000000">
        <w:rPr>
          <w:color w:val="ff00ff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 Box of colored pencils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2 x 3 post-it pad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Pencil box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 Student scissors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Boys - box of gallon size ziplocks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Girls - box of sandwich size ziplocks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720" w:firstLine="0"/>
        <w:rPr>
          <w:color w:val="ff00ff"/>
          <w:sz w:val="28"/>
          <w:szCs w:val="28"/>
        </w:rPr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